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tted" w:sz="6" w:space="0" w:color="D3D3D3"/>
          <w:left w:val="dotted" w:sz="6" w:space="0" w:color="D3D3D3"/>
          <w:bottom w:val="dotted" w:sz="6" w:space="0" w:color="D3D3D3"/>
          <w:right w:val="dotted" w:sz="6" w:space="0" w:color="D3D3D3"/>
        </w:tblBorders>
        <w:shd w:val="clear" w:color="auto" w:fill="FFFFFF"/>
        <w:tblCellMar>
          <w:top w:w="15" w:type="dxa"/>
          <w:left w:w="15" w:type="dxa"/>
          <w:bottom w:w="15" w:type="dxa"/>
          <w:right w:w="15" w:type="dxa"/>
        </w:tblCellMar>
        <w:tblLook w:val="04A0" w:firstRow="1" w:lastRow="0" w:firstColumn="1" w:lastColumn="0" w:noHBand="0" w:noVBand="1"/>
      </w:tblPr>
      <w:tblGrid>
        <w:gridCol w:w="7118"/>
        <w:gridCol w:w="1892"/>
      </w:tblGrid>
      <w:tr w:rsidR="000635B2" w:rsidRPr="000635B2" w14:paraId="49079E20" w14:textId="77777777" w:rsidTr="000635B2">
        <w:tc>
          <w:tcPr>
            <w:tcW w:w="3950" w:type="pct"/>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0" w:type="dxa"/>
            </w:tcMar>
            <w:vAlign w:val="center"/>
            <w:hideMark/>
          </w:tcPr>
          <w:p w14:paraId="70277A4C" w14:textId="77777777" w:rsidR="000635B2" w:rsidRPr="000635B2" w:rsidRDefault="000635B2" w:rsidP="000635B2">
            <w:pPr>
              <w:spacing w:after="150" w:line="240" w:lineRule="auto"/>
              <w:jc w:val="both"/>
              <w:rPr>
                <w:rFonts w:ascii="Arial" w:eastAsia="Times New Roman" w:hAnsi="Arial" w:cs="Arial"/>
                <w:color w:val="333333"/>
                <w:sz w:val="18"/>
                <w:szCs w:val="18"/>
                <w:lang w:eastAsia="en-IN"/>
              </w:rPr>
            </w:pPr>
            <w:r w:rsidRPr="000635B2">
              <w:rPr>
                <w:rFonts w:ascii="Arial" w:eastAsia="Times New Roman" w:hAnsi="Arial" w:cs="Arial"/>
                <w:b/>
                <w:bCs/>
                <w:color w:val="333333"/>
                <w:sz w:val="20"/>
                <w:szCs w:val="20"/>
                <w:lang w:eastAsia="en-IN"/>
              </w:rPr>
              <w:t>Financial Statement, Board’s Report, etc.</w:t>
            </w:r>
          </w:p>
        </w:tc>
        <w:tc>
          <w:tcPr>
            <w:tcW w:w="1050" w:type="pct"/>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0" w:type="dxa"/>
            </w:tcMar>
            <w:vAlign w:val="center"/>
            <w:hideMark/>
          </w:tcPr>
          <w:p w14:paraId="358BA361" w14:textId="77777777" w:rsidR="000635B2" w:rsidRPr="000635B2" w:rsidRDefault="000635B2" w:rsidP="000635B2">
            <w:pPr>
              <w:spacing w:after="150" w:line="240" w:lineRule="auto"/>
              <w:jc w:val="both"/>
              <w:rPr>
                <w:rFonts w:ascii="Arial" w:eastAsia="Times New Roman" w:hAnsi="Arial" w:cs="Arial"/>
                <w:color w:val="333333"/>
                <w:sz w:val="18"/>
                <w:szCs w:val="18"/>
                <w:lang w:eastAsia="en-IN"/>
              </w:rPr>
            </w:pPr>
            <w:r w:rsidRPr="000635B2">
              <w:rPr>
                <w:rFonts w:ascii="Arial" w:eastAsia="Times New Roman" w:hAnsi="Arial" w:cs="Arial"/>
                <w:b/>
                <w:bCs/>
                <w:color w:val="333333"/>
                <w:sz w:val="20"/>
                <w:szCs w:val="20"/>
                <w:lang w:eastAsia="en-IN"/>
              </w:rPr>
              <w:t>Notified Date of Section: 01/04/2014</w:t>
            </w:r>
          </w:p>
        </w:tc>
      </w:tr>
      <w:tr w:rsidR="000635B2" w:rsidRPr="000635B2" w14:paraId="37C0F761" w14:textId="77777777" w:rsidTr="000635B2">
        <w:tc>
          <w:tcPr>
            <w:tcW w:w="5000" w:type="pct"/>
            <w:gridSpan w:val="2"/>
            <w:tcBorders>
              <w:top w:val="dotted" w:sz="6" w:space="0" w:color="D3D3D3"/>
              <w:left w:val="dotted" w:sz="6" w:space="0" w:color="D3D3D3"/>
              <w:bottom w:val="dotted" w:sz="6" w:space="0" w:color="D3D3D3"/>
              <w:right w:val="dotted" w:sz="6" w:space="0" w:color="D3D3D3"/>
            </w:tcBorders>
            <w:shd w:val="clear" w:color="auto" w:fill="FFFFFF"/>
            <w:tcMar>
              <w:top w:w="0" w:type="dxa"/>
              <w:left w:w="0" w:type="dxa"/>
              <w:bottom w:w="0" w:type="dxa"/>
              <w:right w:w="0" w:type="dxa"/>
            </w:tcMar>
            <w:vAlign w:val="center"/>
            <w:hideMark/>
          </w:tcPr>
          <w:p w14:paraId="4449FBF4" w14:textId="77777777" w:rsidR="000635B2" w:rsidRPr="000635B2" w:rsidRDefault="000635B2" w:rsidP="000635B2">
            <w:pPr>
              <w:spacing w:after="150" w:line="240" w:lineRule="auto"/>
              <w:rPr>
                <w:rFonts w:ascii="Arial" w:eastAsia="Times New Roman" w:hAnsi="Arial" w:cs="Arial"/>
                <w:color w:val="333333"/>
                <w:sz w:val="18"/>
                <w:szCs w:val="18"/>
                <w:lang w:eastAsia="en-IN"/>
              </w:rPr>
            </w:pPr>
            <w:hyperlink r:id="rId4" w:anchor="6" w:tgtFrame="_self" w:history="1">
              <w:r w:rsidRPr="000635B2">
                <w:rPr>
                  <w:rFonts w:ascii="Arial" w:eastAsia="Times New Roman" w:hAnsi="Arial" w:cs="Arial"/>
                  <w:b/>
                  <w:bCs/>
                  <w:color w:val="428BCA"/>
                  <w:sz w:val="20"/>
                  <w:szCs w:val="20"/>
                  <w:u w:val="single"/>
                  <w:vertAlign w:val="superscript"/>
                  <w:lang w:eastAsia="en-IN"/>
                </w:rPr>
                <w:t>6</w:t>
              </w:r>
            </w:hyperlink>
            <w:r w:rsidRPr="000635B2">
              <w:rPr>
                <w:rFonts w:ascii="Arial" w:eastAsia="Times New Roman" w:hAnsi="Arial" w:cs="Arial"/>
                <w:b/>
                <w:bCs/>
                <w:color w:val="333333"/>
                <w:sz w:val="20"/>
                <w:szCs w:val="20"/>
                <w:lang w:eastAsia="en-IN"/>
              </w:rPr>
              <w:t>[134</w:t>
            </w:r>
            <w:r w:rsidRPr="000635B2">
              <w:rPr>
                <w:rFonts w:ascii="Arial" w:eastAsia="Times New Roman" w:hAnsi="Arial" w:cs="Arial"/>
                <w:color w:val="333333"/>
                <w:sz w:val="20"/>
                <w:szCs w:val="20"/>
                <w:lang w:eastAsia="en-IN"/>
              </w:rPr>
              <w:t>(1) </w:t>
            </w:r>
            <w:r w:rsidRPr="000635B2">
              <w:rPr>
                <w:rFonts w:ascii="Arial" w:eastAsia="Times New Roman" w:hAnsi="Arial" w:cs="Arial"/>
                <w:color w:val="993300"/>
                <w:sz w:val="18"/>
                <w:szCs w:val="18"/>
                <w:lang w:eastAsia="en-IN"/>
              </w:rPr>
              <w:t>The financial statement, including consolidated financial statement, if any, shall be approved by the Board of Directors before they are signed on behalf of the Board by the chairperson of the company where he is authorised by the Board or by two directors out of which one shall be managing director, if any, and the Chief Executive Officer, the Chief Financial Officer and the company secretary of the company, wherever they are appointed, or in the case of One Person Company, only by one director, for submission to the auditor for his report thereon.]</w:t>
            </w:r>
          </w:p>
          <w:p w14:paraId="6553A0AC"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(2) The auditors’ report shall be attached to every financial statement.</w:t>
            </w:r>
          </w:p>
          <w:p w14:paraId="5447C8F0" w14:textId="77777777" w:rsidR="000635B2" w:rsidRPr="000635B2" w:rsidRDefault="000635B2" w:rsidP="000635B2">
            <w:pPr>
              <w:spacing w:after="150" w:line="240" w:lineRule="auto"/>
              <w:rPr>
                <w:rFonts w:ascii="Arial" w:eastAsia="Times New Roman" w:hAnsi="Arial" w:cs="Arial"/>
                <w:color w:val="333333"/>
                <w:sz w:val="18"/>
                <w:szCs w:val="18"/>
                <w:lang w:eastAsia="en-IN"/>
              </w:rPr>
            </w:pPr>
            <w:hyperlink r:id="rId5" w:anchor="7501" w:tgtFrame="_self" w:history="1">
              <w:r w:rsidRPr="000635B2">
                <w:rPr>
                  <w:rFonts w:ascii="Arial" w:eastAsia="Times New Roman" w:hAnsi="Arial" w:cs="Arial"/>
                  <w:color w:val="428BCA"/>
                  <w:sz w:val="20"/>
                  <w:szCs w:val="20"/>
                  <w:u w:val="single"/>
                  <w:vertAlign w:val="superscript"/>
                  <w:lang w:eastAsia="en-IN"/>
                </w:rPr>
                <w:t>4</w:t>
              </w:r>
            </w:hyperlink>
            <w:r w:rsidRPr="000635B2">
              <w:rPr>
                <w:rFonts w:ascii="Arial" w:eastAsia="Times New Roman" w:hAnsi="Arial" w:cs="Arial"/>
                <w:color w:val="0000FF"/>
                <w:sz w:val="20"/>
                <w:szCs w:val="20"/>
                <w:vertAlign w:val="superscript"/>
                <w:lang w:eastAsia="en-IN"/>
              </w:rPr>
              <w:t>&amp;</w:t>
            </w:r>
            <w:hyperlink r:id="rId6" w:anchor="6501" w:tgtFrame="_self" w:history="1">
              <w:r w:rsidRPr="000635B2">
                <w:rPr>
                  <w:rFonts w:ascii="Arial" w:eastAsia="Times New Roman" w:hAnsi="Arial" w:cs="Arial"/>
                  <w:color w:val="428BCA"/>
                  <w:sz w:val="20"/>
                  <w:szCs w:val="20"/>
                  <w:u w:val="single"/>
                  <w:vertAlign w:val="superscript"/>
                  <w:lang w:eastAsia="en-IN"/>
                </w:rPr>
                <w:t>5</w:t>
              </w:r>
            </w:hyperlink>
            <w:r w:rsidRPr="000635B2">
              <w:rPr>
                <w:rFonts w:ascii="Arial" w:eastAsia="Times New Roman" w:hAnsi="Arial" w:cs="Arial"/>
                <w:color w:val="333333"/>
                <w:sz w:val="20"/>
                <w:szCs w:val="20"/>
                <w:lang w:eastAsia="en-IN"/>
              </w:rPr>
              <w:t>[(3) There shall be attached to statements laid before a company in general meeting, a report by its Board of Directors, which shall include—</w:t>
            </w:r>
          </w:p>
          <w:p w14:paraId="60F492F3" w14:textId="77777777" w:rsidR="000635B2" w:rsidRPr="000635B2" w:rsidRDefault="000635B2" w:rsidP="000635B2">
            <w:pPr>
              <w:spacing w:after="150" w:line="240" w:lineRule="auto"/>
              <w:rPr>
                <w:rFonts w:ascii="Arial" w:eastAsia="Times New Roman" w:hAnsi="Arial" w:cs="Arial"/>
                <w:color w:val="333333"/>
                <w:sz w:val="18"/>
                <w:szCs w:val="18"/>
                <w:lang w:eastAsia="en-IN"/>
              </w:rPr>
            </w:pPr>
            <w:hyperlink r:id="rId7" w:anchor="7" w:tgtFrame="_self" w:history="1">
              <w:r w:rsidRPr="000635B2">
                <w:rPr>
                  <w:rFonts w:ascii="Arial" w:eastAsia="Times New Roman" w:hAnsi="Arial" w:cs="Arial"/>
                  <w:color w:val="428BCA"/>
                  <w:sz w:val="20"/>
                  <w:szCs w:val="20"/>
                  <w:u w:val="single"/>
                  <w:vertAlign w:val="superscript"/>
                  <w:lang w:eastAsia="en-IN"/>
                </w:rPr>
                <w:t>7</w:t>
              </w:r>
            </w:hyperlink>
            <w:r w:rsidRPr="000635B2">
              <w:rPr>
                <w:rFonts w:ascii="Arial" w:eastAsia="Times New Roman" w:hAnsi="Arial" w:cs="Arial"/>
                <w:color w:val="333333"/>
                <w:sz w:val="20"/>
                <w:szCs w:val="20"/>
                <w:lang w:eastAsia="en-IN"/>
              </w:rPr>
              <w:t>[(a)</w:t>
            </w:r>
            <w:r w:rsidRPr="000635B2">
              <w:rPr>
                <w:rFonts w:ascii="Arial" w:eastAsia="Times New Roman" w:hAnsi="Arial" w:cs="Arial"/>
                <w:color w:val="993300"/>
                <w:sz w:val="24"/>
                <w:szCs w:val="24"/>
                <w:lang w:eastAsia="en-IN"/>
              </w:rPr>
              <w:t>the web address, if any, where annual return referred to in sub-section (3) of section 92 has been placed]</w:t>
            </w:r>
          </w:p>
          <w:p w14:paraId="21B66678"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(b) number of meetings of the Board;</w:t>
            </w:r>
            <w:r w:rsidRPr="000635B2">
              <w:rPr>
                <w:rFonts w:ascii="Arial" w:eastAsia="Times New Roman" w:hAnsi="Arial" w:cs="Arial"/>
                <w:color w:val="333333"/>
                <w:sz w:val="20"/>
                <w:szCs w:val="20"/>
                <w:lang w:eastAsia="en-IN"/>
              </w:rPr>
              <w:br/>
              <w:t>(c) Directors’ Responsibility Statement;</w:t>
            </w:r>
          </w:p>
          <w:p w14:paraId="6D85DC89" w14:textId="77777777" w:rsidR="000635B2" w:rsidRPr="000635B2" w:rsidRDefault="000635B2" w:rsidP="000635B2">
            <w:pPr>
              <w:spacing w:after="150" w:line="240" w:lineRule="auto"/>
              <w:rPr>
                <w:rFonts w:ascii="Arial" w:eastAsia="Times New Roman" w:hAnsi="Arial" w:cs="Arial"/>
                <w:color w:val="333333"/>
                <w:sz w:val="18"/>
                <w:szCs w:val="18"/>
                <w:lang w:eastAsia="en-IN"/>
              </w:rPr>
            </w:pPr>
            <w:hyperlink r:id="rId8" w:anchor="a1168" w:tgtFrame="_self" w:history="1">
              <w:r w:rsidRPr="000635B2">
                <w:rPr>
                  <w:rFonts w:ascii="Arial" w:eastAsia="Times New Roman" w:hAnsi="Arial" w:cs="Arial"/>
                  <w:color w:val="339966"/>
                  <w:sz w:val="15"/>
                  <w:szCs w:val="15"/>
                  <w:u w:val="single"/>
                  <w:vertAlign w:val="superscript"/>
                  <w:lang w:eastAsia="en-IN"/>
                </w:rPr>
                <w:t>1</w:t>
              </w:r>
            </w:hyperlink>
            <w:r w:rsidRPr="000635B2">
              <w:rPr>
                <w:rFonts w:ascii="Arial" w:eastAsia="Times New Roman" w:hAnsi="Arial" w:cs="Arial"/>
                <w:color w:val="339966"/>
                <w:sz w:val="20"/>
                <w:szCs w:val="20"/>
                <w:lang w:eastAsia="en-IN"/>
              </w:rPr>
              <w:t>[(ca) details in respect of frauds reported by auditors under sub-section (12) of </w:t>
            </w:r>
            <w:hyperlink r:id="rId9" w:tgtFrame="_blank" w:history="1">
              <w:r w:rsidRPr="000635B2">
                <w:rPr>
                  <w:rFonts w:ascii="Arial" w:eastAsia="Times New Roman" w:hAnsi="Arial" w:cs="Arial"/>
                  <w:color w:val="428BCA"/>
                  <w:sz w:val="20"/>
                  <w:szCs w:val="20"/>
                  <w:u w:val="single"/>
                  <w:lang w:eastAsia="en-IN"/>
                </w:rPr>
                <w:t>section 143</w:t>
              </w:r>
            </w:hyperlink>
            <w:r w:rsidRPr="000635B2">
              <w:rPr>
                <w:rFonts w:ascii="Arial" w:eastAsia="Times New Roman" w:hAnsi="Arial" w:cs="Arial"/>
                <w:color w:val="339966"/>
                <w:sz w:val="20"/>
                <w:szCs w:val="20"/>
                <w:lang w:eastAsia="en-IN"/>
              </w:rPr>
              <w:t> other than those which are reportable to the Central Government;]</w:t>
            </w:r>
          </w:p>
          <w:p w14:paraId="436A76E5"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(d) a statement on declaration given by independent directors under sub-section (6) of </w:t>
            </w:r>
            <w:hyperlink r:id="rId10" w:tgtFrame="_blank" w:history="1">
              <w:r w:rsidRPr="000635B2">
                <w:rPr>
                  <w:rFonts w:ascii="Arial" w:eastAsia="Times New Roman" w:hAnsi="Arial" w:cs="Arial"/>
                  <w:color w:val="428BCA"/>
                  <w:sz w:val="20"/>
                  <w:szCs w:val="20"/>
                  <w:u w:val="single"/>
                  <w:lang w:eastAsia="en-IN"/>
                </w:rPr>
                <w:t>section 149;</w:t>
              </w:r>
            </w:hyperlink>
            <w:r w:rsidRPr="000635B2">
              <w:rPr>
                <w:rFonts w:ascii="Arial" w:eastAsia="Times New Roman" w:hAnsi="Arial" w:cs="Arial"/>
                <w:color w:val="333333"/>
                <w:sz w:val="20"/>
                <w:szCs w:val="20"/>
                <w:lang w:eastAsia="en-IN"/>
              </w:rPr>
              <w:br/>
            </w:r>
            <w:hyperlink r:id="rId11" w:anchor="a1169" w:tgtFrame="_self" w:history="1">
              <w:r w:rsidRPr="000635B2">
                <w:rPr>
                  <w:rFonts w:ascii="Arial" w:eastAsia="Times New Roman" w:hAnsi="Arial" w:cs="Arial"/>
                  <w:color w:val="0000FF"/>
                  <w:sz w:val="15"/>
                  <w:szCs w:val="15"/>
                  <w:u w:val="single"/>
                  <w:vertAlign w:val="superscript"/>
                  <w:lang w:eastAsia="en-IN"/>
                </w:rPr>
                <w:t>2</w:t>
              </w:r>
            </w:hyperlink>
            <w:r w:rsidRPr="000635B2">
              <w:rPr>
                <w:rFonts w:ascii="Arial" w:eastAsia="Times New Roman" w:hAnsi="Arial" w:cs="Arial"/>
                <w:color w:val="333333"/>
                <w:sz w:val="20"/>
                <w:szCs w:val="20"/>
                <w:lang w:eastAsia="en-IN"/>
              </w:rPr>
              <w:t>[(e) in case of a company covered under sub-section (1) of </w:t>
            </w:r>
            <w:hyperlink r:id="rId12" w:tgtFrame="_blank" w:history="1">
              <w:r w:rsidRPr="000635B2">
                <w:rPr>
                  <w:rFonts w:ascii="Arial" w:eastAsia="Times New Roman" w:hAnsi="Arial" w:cs="Arial"/>
                  <w:color w:val="428BCA"/>
                  <w:sz w:val="20"/>
                  <w:szCs w:val="20"/>
                  <w:u w:val="single"/>
                  <w:lang w:eastAsia="en-IN"/>
                </w:rPr>
                <w:t>section 178,</w:t>
              </w:r>
            </w:hyperlink>
            <w:r w:rsidRPr="000635B2">
              <w:rPr>
                <w:rFonts w:ascii="Arial" w:eastAsia="Times New Roman" w:hAnsi="Arial" w:cs="Arial"/>
                <w:color w:val="333333"/>
                <w:sz w:val="20"/>
                <w:szCs w:val="20"/>
                <w:lang w:eastAsia="en-IN"/>
              </w:rPr>
              <w:t> company’s policy on directors’ appointment and remuneration including criteria for determining qualifications, positive attributes, independence of a director and other matters provided under sub-section (3) of </w:t>
            </w:r>
            <w:hyperlink r:id="rId13" w:tgtFrame="_blank" w:history="1">
              <w:r w:rsidRPr="000635B2">
                <w:rPr>
                  <w:rFonts w:ascii="Arial" w:eastAsia="Times New Roman" w:hAnsi="Arial" w:cs="Arial"/>
                  <w:color w:val="428BCA"/>
                  <w:sz w:val="20"/>
                  <w:szCs w:val="20"/>
                  <w:u w:val="single"/>
                  <w:lang w:eastAsia="en-IN"/>
                </w:rPr>
                <w:t>section 178;</w:t>
              </w:r>
            </w:hyperlink>
            <w:r w:rsidRPr="000635B2">
              <w:rPr>
                <w:rFonts w:ascii="Arial" w:eastAsia="Times New Roman" w:hAnsi="Arial" w:cs="Arial"/>
                <w:color w:val="333333"/>
                <w:sz w:val="18"/>
                <w:szCs w:val="18"/>
                <w:lang w:eastAsia="en-IN"/>
              </w:rPr>
              <w:t>]</w:t>
            </w:r>
          </w:p>
          <w:p w14:paraId="6660043C"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4"/>
                <w:szCs w:val="24"/>
                <w:lang w:eastAsia="en-IN"/>
              </w:rPr>
              <w:t>(f) explanations or comments by the Board on every qualification, reservation or adverse remark or disclaimer made—</w:t>
            </w:r>
          </w:p>
          <w:p w14:paraId="0C8F51DC"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w:t>
            </w:r>
            <w:proofErr w:type="spellStart"/>
            <w:r w:rsidRPr="000635B2">
              <w:rPr>
                <w:rFonts w:ascii="Arial" w:eastAsia="Times New Roman" w:hAnsi="Arial" w:cs="Arial"/>
                <w:color w:val="333333"/>
                <w:sz w:val="20"/>
                <w:szCs w:val="20"/>
                <w:lang w:eastAsia="en-IN"/>
              </w:rPr>
              <w:t>i</w:t>
            </w:r>
            <w:proofErr w:type="spellEnd"/>
            <w:r w:rsidRPr="000635B2">
              <w:rPr>
                <w:rFonts w:ascii="Arial" w:eastAsia="Times New Roman" w:hAnsi="Arial" w:cs="Arial"/>
                <w:color w:val="333333"/>
                <w:sz w:val="20"/>
                <w:szCs w:val="20"/>
                <w:lang w:eastAsia="en-IN"/>
              </w:rPr>
              <w:t>) by the auditor in his report; and</w:t>
            </w:r>
            <w:r w:rsidRPr="000635B2">
              <w:rPr>
                <w:rFonts w:ascii="Arial" w:eastAsia="Times New Roman" w:hAnsi="Arial" w:cs="Arial"/>
                <w:color w:val="333333"/>
                <w:sz w:val="20"/>
                <w:szCs w:val="20"/>
                <w:lang w:eastAsia="en-IN"/>
              </w:rPr>
              <w:br/>
              <w:t>(ii) by the company secretary in practice in his secretarial audit report;</w:t>
            </w:r>
            <w:r w:rsidRPr="000635B2">
              <w:rPr>
                <w:rFonts w:ascii="Arial" w:eastAsia="Times New Roman" w:hAnsi="Arial" w:cs="Arial"/>
                <w:color w:val="333333"/>
                <w:sz w:val="20"/>
                <w:szCs w:val="20"/>
                <w:lang w:eastAsia="en-IN"/>
              </w:rPr>
              <w:br/>
              <w:t>(g) particulars of loans, guarantees or investments under </w:t>
            </w:r>
            <w:hyperlink r:id="rId14" w:tgtFrame="_blank" w:history="1">
              <w:r w:rsidRPr="000635B2">
                <w:rPr>
                  <w:rFonts w:ascii="Arial" w:eastAsia="Times New Roman" w:hAnsi="Arial" w:cs="Arial"/>
                  <w:color w:val="428BCA"/>
                  <w:sz w:val="20"/>
                  <w:szCs w:val="20"/>
                  <w:u w:val="single"/>
                  <w:lang w:eastAsia="en-IN"/>
                </w:rPr>
                <w:t>section 186</w:t>
              </w:r>
            </w:hyperlink>
            <w:r w:rsidRPr="000635B2">
              <w:rPr>
                <w:rFonts w:ascii="Arial" w:eastAsia="Times New Roman" w:hAnsi="Arial" w:cs="Arial"/>
                <w:color w:val="333333"/>
                <w:sz w:val="20"/>
                <w:szCs w:val="20"/>
                <w:lang w:eastAsia="en-IN"/>
              </w:rPr>
              <w:t>;</w:t>
            </w:r>
            <w:r w:rsidRPr="000635B2">
              <w:rPr>
                <w:rFonts w:ascii="Arial" w:eastAsia="Times New Roman" w:hAnsi="Arial" w:cs="Arial"/>
                <w:color w:val="333333"/>
                <w:sz w:val="20"/>
                <w:szCs w:val="20"/>
                <w:lang w:eastAsia="en-IN"/>
              </w:rPr>
              <w:br/>
              <w:t>(h) particulars of contracts or arrangements with related parties referred to in sub-section (1) of </w:t>
            </w:r>
            <w:hyperlink r:id="rId15" w:tgtFrame="_blank" w:history="1">
              <w:r w:rsidRPr="000635B2">
                <w:rPr>
                  <w:rFonts w:ascii="Arial" w:eastAsia="Times New Roman" w:hAnsi="Arial" w:cs="Arial"/>
                  <w:color w:val="428BCA"/>
                  <w:sz w:val="20"/>
                  <w:szCs w:val="20"/>
                  <w:u w:val="single"/>
                  <w:lang w:eastAsia="en-IN"/>
                </w:rPr>
                <w:t>section 188</w:t>
              </w:r>
            </w:hyperlink>
            <w:r w:rsidRPr="000635B2">
              <w:rPr>
                <w:rFonts w:ascii="Arial" w:eastAsia="Times New Roman" w:hAnsi="Arial" w:cs="Arial"/>
                <w:color w:val="333333"/>
                <w:sz w:val="20"/>
                <w:szCs w:val="20"/>
                <w:lang w:eastAsia="en-IN"/>
              </w:rPr>
              <w:t> in the </w:t>
            </w:r>
            <w:hyperlink r:id="rId16" w:tgtFrame="_blank" w:history="1">
              <w:r w:rsidRPr="000635B2">
                <w:rPr>
                  <w:rFonts w:ascii="Arial" w:eastAsia="Times New Roman" w:hAnsi="Arial" w:cs="Arial"/>
                  <w:color w:val="428BCA"/>
                  <w:sz w:val="20"/>
                  <w:szCs w:val="20"/>
                  <w:u w:val="single"/>
                  <w:lang w:eastAsia="en-IN"/>
                </w:rPr>
                <w:t>prescribed form</w:t>
              </w:r>
            </w:hyperlink>
            <w:r w:rsidRPr="000635B2">
              <w:rPr>
                <w:rFonts w:ascii="Arial" w:eastAsia="Times New Roman" w:hAnsi="Arial" w:cs="Arial"/>
                <w:color w:val="333333"/>
                <w:sz w:val="20"/>
                <w:szCs w:val="20"/>
                <w:lang w:eastAsia="en-IN"/>
              </w:rPr>
              <w:t>;</w:t>
            </w:r>
            <w:r w:rsidRPr="000635B2">
              <w:rPr>
                <w:rFonts w:ascii="Arial" w:eastAsia="Times New Roman" w:hAnsi="Arial" w:cs="Arial"/>
                <w:color w:val="333333"/>
                <w:sz w:val="20"/>
                <w:szCs w:val="20"/>
                <w:lang w:eastAsia="en-IN"/>
              </w:rPr>
              <w:br/>
              <w:t>(</w:t>
            </w:r>
            <w:proofErr w:type="spellStart"/>
            <w:r w:rsidRPr="000635B2">
              <w:rPr>
                <w:rFonts w:ascii="Arial" w:eastAsia="Times New Roman" w:hAnsi="Arial" w:cs="Arial"/>
                <w:color w:val="333333"/>
                <w:sz w:val="20"/>
                <w:szCs w:val="20"/>
                <w:lang w:eastAsia="en-IN"/>
              </w:rPr>
              <w:t>i</w:t>
            </w:r>
            <w:proofErr w:type="spellEnd"/>
            <w:r w:rsidRPr="000635B2">
              <w:rPr>
                <w:rFonts w:ascii="Arial" w:eastAsia="Times New Roman" w:hAnsi="Arial" w:cs="Arial"/>
                <w:color w:val="333333"/>
                <w:sz w:val="20"/>
                <w:szCs w:val="20"/>
                <w:lang w:eastAsia="en-IN"/>
              </w:rPr>
              <w:t>) the state of the company’s affairs;</w:t>
            </w:r>
            <w:r w:rsidRPr="000635B2">
              <w:rPr>
                <w:rFonts w:ascii="Arial" w:eastAsia="Times New Roman" w:hAnsi="Arial" w:cs="Arial"/>
                <w:color w:val="333333"/>
                <w:sz w:val="20"/>
                <w:szCs w:val="20"/>
                <w:lang w:eastAsia="en-IN"/>
              </w:rPr>
              <w:br/>
              <w:t>(j) the amounts, if any, which it proposes to carry to any reserves;</w:t>
            </w:r>
            <w:r w:rsidRPr="000635B2">
              <w:rPr>
                <w:rFonts w:ascii="Arial" w:eastAsia="Times New Roman" w:hAnsi="Arial" w:cs="Arial"/>
                <w:color w:val="333333"/>
                <w:sz w:val="20"/>
                <w:szCs w:val="20"/>
                <w:lang w:eastAsia="en-IN"/>
              </w:rPr>
              <w:br/>
              <w:t>(k) the amount, if any, which it recommends should be paid by way of dividend;</w:t>
            </w:r>
            <w:r w:rsidRPr="000635B2">
              <w:rPr>
                <w:rFonts w:ascii="Arial" w:eastAsia="Times New Roman" w:hAnsi="Arial" w:cs="Arial"/>
                <w:color w:val="333333"/>
                <w:sz w:val="20"/>
                <w:szCs w:val="20"/>
                <w:lang w:eastAsia="en-IN"/>
              </w:rPr>
              <w:br/>
              <w:t>(l) material changes and commitments, if any, affecting the financial position of the company which have occurred between the end of the financial year of the company to which the financial statements relate and the date of the report;</w:t>
            </w:r>
            <w:r w:rsidRPr="000635B2">
              <w:rPr>
                <w:rFonts w:ascii="Arial" w:eastAsia="Times New Roman" w:hAnsi="Arial" w:cs="Arial"/>
                <w:color w:val="333333"/>
                <w:sz w:val="20"/>
                <w:szCs w:val="20"/>
                <w:lang w:eastAsia="en-IN"/>
              </w:rPr>
              <w:br/>
              <w:t>(m) the conservation of energy, technology absorption, foreign exchange earnings and outgo, in such manner </w:t>
            </w:r>
            <w:hyperlink r:id="rId17" w:tgtFrame="_blank" w:history="1">
              <w:r w:rsidRPr="000635B2">
                <w:rPr>
                  <w:rFonts w:ascii="Arial" w:eastAsia="Times New Roman" w:hAnsi="Arial" w:cs="Arial"/>
                  <w:color w:val="428BCA"/>
                  <w:sz w:val="20"/>
                  <w:szCs w:val="20"/>
                  <w:u w:val="single"/>
                  <w:lang w:eastAsia="en-IN"/>
                </w:rPr>
                <w:t>as may be prescribed</w:t>
              </w:r>
            </w:hyperlink>
            <w:r w:rsidRPr="000635B2">
              <w:rPr>
                <w:rFonts w:ascii="Arial" w:eastAsia="Times New Roman" w:hAnsi="Arial" w:cs="Arial"/>
                <w:color w:val="333333"/>
                <w:sz w:val="20"/>
                <w:szCs w:val="20"/>
                <w:lang w:eastAsia="en-IN"/>
              </w:rPr>
              <w:t>;</w:t>
            </w:r>
          </w:p>
          <w:p w14:paraId="71441326"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(n) a statement indicating development and implementation of a risk management policy for the company including identification therein of elements of risk, if any, which in the opinion of the Board may threaten the existence of the company;</w:t>
            </w:r>
            <w:r w:rsidRPr="000635B2">
              <w:rPr>
                <w:rFonts w:ascii="Arial" w:eastAsia="Times New Roman" w:hAnsi="Arial" w:cs="Arial"/>
                <w:color w:val="333333"/>
                <w:sz w:val="20"/>
                <w:szCs w:val="20"/>
                <w:lang w:eastAsia="en-IN"/>
              </w:rPr>
              <w:br/>
              <w:t>(o) the details about the policy developed and implemented by the company on corporate social responsibility initiatives taken during the year;</w:t>
            </w:r>
            <w:r w:rsidRPr="000635B2">
              <w:rPr>
                <w:rFonts w:ascii="Arial" w:eastAsia="Times New Roman" w:hAnsi="Arial" w:cs="Arial"/>
                <w:color w:val="333333"/>
                <w:sz w:val="20"/>
                <w:szCs w:val="20"/>
                <w:lang w:eastAsia="en-IN"/>
              </w:rPr>
              <w:br/>
            </w:r>
            <w:hyperlink r:id="rId18" w:anchor="a1172" w:tgtFrame="_self" w:history="1">
              <w:r w:rsidRPr="000635B2">
                <w:rPr>
                  <w:rFonts w:ascii="Arial" w:eastAsia="Times New Roman" w:hAnsi="Arial" w:cs="Arial"/>
                  <w:color w:val="0000FF"/>
                  <w:sz w:val="15"/>
                  <w:szCs w:val="15"/>
                  <w:u w:val="single"/>
                  <w:vertAlign w:val="superscript"/>
                  <w:lang w:eastAsia="en-IN"/>
                </w:rPr>
                <w:t>3</w:t>
              </w:r>
            </w:hyperlink>
            <w:r w:rsidRPr="000635B2">
              <w:rPr>
                <w:rFonts w:ascii="Arial" w:eastAsia="Times New Roman" w:hAnsi="Arial" w:cs="Arial"/>
                <w:color w:val="333333"/>
                <w:sz w:val="20"/>
                <w:szCs w:val="20"/>
                <w:lang w:eastAsia="en-IN"/>
              </w:rPr>
              <w:t>(p) in case of a listed company and every other public company having such paid-up share capital </w:t>
            </w:r>
            <w:hyperlink r:id="rId19" w:tgtFrame="_blank" w:history="1">
              <w:r w:rsidRPr="000635B2">
                <w:rPr>
                  <w:rFonts w:ascii="Arial" w:eastAsia="Times New Roman" w:hAnsi="Arial" w:cs="Arial"/>
                  <w:color w:val="428BCA"/>
                  <w:sz w:val="20"/>
                  <w:szCs w:val="20"/>
                  <w:u w:val="single"/>
                  <w:lang w:eastAsia="en-IN"/>
                </w:rPr>
                <w:t>as may be prescribed</w:t>
              </w:r>
            </w:hyperlink>
            <w:r w:rsidRPr="000635B2">
              <w:rPr>
                <w:rFonts w:ascii="Arial" w:eastAsia="Times New Roman" w:hAnsi="Arial" w:cs="Arial"/>
                <w:color w:val="333333"/>
                <w:sz w:val="20"/>
                <w:szCs w:val="20"/>
                <w:lang w:eastAsia="en-IN"/>
              </w:rPr>
              <w:t>, a statement indicating the manner in which formal </w:t>
            </w:r>
            <w:hyperlink r:id="rId20" w:anchor="8" w:tgtFrame="_self" w:history="1">
              <w:r w:rsidRPr="000635B2">
                <w:rPr>
                  <w:rFonts w:ascii="Arial" w:eastAsia="Times New Roman" w:hAnsi="Arial" w:cs="Arial"/>
                  <w:color w:val="428BCA"/>
                  <w:sz w:val="15"/>
                  <w:szCs w:val="15"/>
                  <w:u w:val="single"/>
                  <w:vertAlign w:val="superscript"/>
                  <w:lang w:eastAsia="en-IN"/>
                </w:rPr>
                <w:t>8</w:t>
              </w:r>
            </w:hyperlink>
            <w:r w:rsidRPr="000635B2">
              <w:rPr>
                <w:rFonts w:ascii="Arial" w:eastAsia="Times New Roman" w:hAnsi="Arial" w:cs="Arial"/>
                <w:color w:val="993300"/>
                <w:sz w:val="20"/>
                <w:szCs w:val="20"/>
                <w:lang w:eastAsia="en-IN"/>
              </w:rPr>
              <w:t>[</w:t>
            </w:r>
            <w:r w:rsidRPr="000635B2">
              <w:rPr>
                <w:rFonts w:ascii="Arial" w:eastAsia="Times New Roman" w:hAnsi="Arial" w:cs="Arial"/>
                <w:color w:val="993300"/>
                <w:sz w:val="24"/>
                <w:szCs w:val="24"/>
                <w:lang w:eastAsia="en-IN"/>
              </w:rPr>
              <w:t>annual evaluation of the performance of the Board, it</w:t>
            </w:r>
            <w:bookmarkStart w:id="0" w:name="_GoBack"/>
            <w:bookmarkEnd w:id="0"/>
            <w:r w:rsidRPr="000635B2">
              <w:rPr>
                <w:rFonts w:ascii="Arial" w:eastAsia="Times New Roman" w:hAnsi="Arial" w:cs="Arial"/>
                <w:color w:val="993300"/>
                <w:sz w:val="24"/>
                <w:szCs w:val="24"/>
                <w:lang w:eastAsia="en-IN"/>
              </w:rPr>
              <w:t>s Committees and of individual directors has been made;]</w:t>
            </w:r>
          </w:p>
          <w:p w14:paraId="5B9F9BC7"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000000"/>
                <w:sz w:val="20"/>
                <w:szCs w:val="20"/>
                <w:lang w:eastAsia="en-IN"/>
              </w:rPr>
              <w:t>(q) such other matters </w:t>
            </w:r>
            <w:hyperlink r:id="rId21" w:tgtFrame="_blank" w:history="1">
              <w:r w:rsidRPr="000635B2">
                <w:rPr>
                  <w:rFonts w:ascii="Arial" w:eastAsia="Times New Roman" w:hAnsi="Arial" w:cs="Arial"/>
                  <w:color w:val="428BCA"/>
                  <w:sz w:val="20"/>
                  <w:szCs w:val="20"/>
                  <w:u w:val="single"/>
                  <w:lang w:eastAsia="en-IN"/>
                </w:rPr>
                <w:t>as may be prescribed</w:t>
              </w:r>
            </w:hyperlink>
            <w:r w:rsidRPr="000635B2">
              <w:rPr>
                <w:rFonts w:ascii="Arial" w:eastAsia="Times New Roman" w:hAnsi="Arial" w:cs="Arial"/>
                <w:color w:val="000000"/>
                <w:sz w:val="20"/>
                <w:szCs w:val="20"/>
                <w:lang w:eastAsia="en-IN"/>
              </w:rPr>
              <w:t>.</w:t>
            </w:r>
          </w:p>
          <w:p w14:paraId="15280E9E" w14:textId="77777777" w:rsidR="000635B2" w:rsidRPr="000635B2" w:rsidRDefault="000635B2" w:rsidP="000635B2">
            <w:pPr>
              <w:spacing w:after="150" w:line="240" w:lineRule="auto"/>
              <w:rPr>
                <w:rFonts w:ascii="Arial" w:eastAsia="Times New Roman" w:hAnsi="Arial" w:cs="Arial"/>
                <w:color w:val="333333"/>
                <w:sz w:val="18"/>
                <w:szCs w:val="18"/>
                <w:lang w:eastAsia="en-IN"/>
              </w:rPr>
            </w:pPr>
            <w:hyperlink r:id="rId22" w:anchor="9" w:tgtFrame="_self" w:history="1">
              <w:r w:rsidRPr="000635B2">
                <w:rPr>
                  <w:rFonts w:ascii="Arial" w:eastAsia="Times New Roman" w:hAnsi="Arial" w:cs="Arial"/>
                  <w:color w:val="428BCA"/>
                  <w:sz w:val="24"/>
                  <w:szCs w:val="24"/>
                  <w:u w:val="single"/>
                  <w:vertAlign w:val="superscript"/>
                  <w:lang w:eastAsia="en-IN"/>
                </w:rPr>
                <w:t>9</w:t>
              </w:r>
            </w:hyperlink>
            <w:r w:rsidRPr="000635B2">
              <w:rPr>
                <w:rFonts w:ascii="Arial" w:eastAsia="Times New Roman" w:hAnsi="Arial" w:cs="Arial"/>
                <w:color w:val="339966"/>
                <w:sz w:val="24"/>
                <w:szCs w:val="24"/>
                <w:lang w:eastAsia="en-IN"/>
              </w:rPr>
              <w:t>[Provided that where disclosures referred to in this sub-section have been included in the financial statements, such disclosures shall be referred to instead of being repeated in the Board's report.</w:t>
            </w:r>
          </w:p>
          <w:p w14:paraId="3CC57766"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9966"/>
                <w:sz w:val="24"/>
                <w:szCs w:val="24"/>
                <w:lang w:eastAsia="en-IN"/>
              </w:rPr>
              <w:lastRenderedPageBreak/>
              <w:t>Provided further that where the policy referred to in clause (e) or clause (o) is made available on company's website, if any, it shall be sufficient compliance of the requirements under such clauses if the salient features of the policy and any change therein are specified in brief in the Board's report and the web-address is indicated therein at which the complete policy is available]</w:t>
            </w:r>
          </w:p>
          <w:p w14:paraId="7E826023" w14:textId="77777777" w:rsidR="000635B2" w:rsidRPr="000635B2" w:rsidRDefault="000635B2" w:rsidP="000635B2">
            <w:pPr>
              <w:spacing w:after="150" w:line="240" w:lineRule="auto"/>
              <w:rPr>
                <w:rFonts w:ascii="Arial" w:eastAsia="Times New Roman" w:hAnsi="Arial" w:cs="Arial"/>
                <w:color w:val="333333"/>
                <w:sz w:val="18"/>
                <w:szCs w:val="18"/>
                <w:lang w:eastAsia="en-IN"/>
              </w:rPr>
            </w:pPr>
            <w:hyperlink r:id="rId23" w:anchor="9" w:tgtFrame="_self" w:history="1">
              <w:r w:rsidRPr="000635B2">
                <w:rPr>
                  <w:rFonts w:ascii="Arial" w:eastAsia="Times New Roman" w:hAnsi="Arial" w:cs="Arial"/>
                  <w:color w:val="428BCA"/>
                  <w:sz w:val="24"/>
                  <w:szCs w:val="24"/>
                  <w:u w:val="single"/>
                  <w:vertAlign w:val="superscript"/>
                  <w:lang w:eastAsia="en-IN"/>
                </w:rPr>
                <w:t>9</w:t>
              </w:r>
            </w:hyperlink>
            <w:r w:rsidRPr="000635B2">
              <w:rPr>
                <w:rFonts w:ascii="Arial" w:eastAsia="Times New Roman" w:hAnsi="Arial" w:cs="Arial"/>
                <w:color w:val="339966"/>
                <w:sz w:val="24"/>
                <w:szCs w:val="24"/>
                <w:lang w:eastAsia="en-IN"/>
              </w:rPr>
              <w:t>(3A) The Central Government may prescribe an abridged Board's report, for the purpose of compliance with this section by One Person Company or small company</w:t>
            </w:r>
          </w:p>
          <w:p w14:paraId="6AAF27FB"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(4) The report of the Board of Directors to be attached to the financial statement under this section shall, in case of a One Person Company, mean a report containing explanations or comments by the Board on every qualification, reservation or adverse remark or disclaimer made by the auditor in his report.</w:t>
            </w:r>
          </w:p>
          <w:p w14:paraId="5C9DBF65"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(5) The Directors’ Responsibility Statement referred to in clause (c) of sub-section (3) shall state that—</w:t>
            </w:r>
            <w:r w:rsidRPr="000635B2">
              <w:rPr>
                <w:rFonts w:ascii="Arial" w:eastAsia="Times New Roman" w:hAnsi="Arial" w:cs="Arial"/>
                <w:color w:val="333333"/>
                <w:sz w:val="20"/>
                <w:szCs w:val="20"/>
                <w:lang w:eastAsia="en-IN"/>
              </w:rPr>
              <w:br/>
              <w:t>(a) in the preparation of the annual accounts, the applicable accounting standards had been followed along with proper explanation relating to material departures;</w:t>
            </w:r>
            <w:r w:rsidRPr="000635B2">
              <w:rPr>
                <w:rFonts w:ascii="Arial" w:eastAsia="Times New Roman" w:hAnsi="Arial" w:cs="Arial"/>
                <w:color w:val="333333"/>
                <w:sz w:val="20"/>
                <w:szCs w:val="20"/>
                <w:lang w:eastAsia="en-IN"/>
              </w:rPr>
              <w:br/>
              <w:t>(b) the directors had selected such accounting policies and applied them consistently and made judgments and estimates that are reasonable and prudent so as to give a true and fair view of the state of affairs of the company at the end of the financial year and of the profit and loss of the company for that period;</w:t>
            </w:r>
            <w:r w:rsidRPr="000635B2">
              <w:rPr>
                <w:rFonts w:ascii="Arial" w:eastAsia="Times New Roman" w:hAnsi="Arial" w:cs="Arial"/>
                <w:color w:val="333333"/>
                <w:sz w:val="20"/>
                <w:szCs w:val="20"/>
                <w:lang w:eastAsia="en-IN"/>
              </w:rPr>
              <w:br/>
              <w:t>(c) the directors had taken proper and sufficient care for the maintenance of adequate accounting records in accordance with the provisions of this Act for safeguarding the assets of the company and for preventing and detecting fraud and other irregularities;</w:t>
            </w:r>
            <w:r w:rsidRPr="000635B2">
              <w:rPr>
                <w:rFonts w:ascii="Arial" w:eastAsia="Times New Roman" w:hAnsi="Arial" w:cs="Arial"/>
                <w:color w:val="333333"/>
                <w:sz w:val="20"/>
                <w:szCs w:val="20"/>
                <w:lang w:eastAsia="en-IN"/>
              </w:rPr>
              <w:br/>
              <w:t>(d) the directors had prepared the annual accounts on a going concern basis; and</w:t>
            </w:r>
            <w:r w:rsidRPr="000635B2">
              <w:rPr>
                <w:rFonts w:ascii="Arial" w:eastAsia="Times New Roman" w:hAnsi="Arial" w:cs="Arial"/>
                <w:color w:val="333333"/>
                <w:sz w:val="20"/>
                <w:szCs w:val="20"/>
                <w:lang w:eastAsia="en-IN"/>
              </w:rPr>
              <w:br/>
              <w:t>(e) the directors, in the case of a listed company, had laid down internal financial controls to be followed by the company and that such internal financial controls are adequate and were operating effectively.</w:t>
            </w:r>
          </w:p>
          <w:p w14:paraId="2AC45F28"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Explanation.—For the purposes of this clause, the term “internal financial controls” means the policies and procedures adopted by the company for ensuring the orderly and efficient conduct of its business, including adherence to company’s policies, the safeguarding of its assets, the prevention and detection of frauds and errors, the accuracy and completeness of the accounting records, and the timely preparation of reliable financial information;</w:t>
            </w:r>
            <w:r w:rsidRPr="000635B2">
              <w:rPr>
                <w:rFonts w:ascii="Arial" w:eastAsia="Times New Roman" w:hAnsi="Arial" w:cs="Arial"/>
                <w:color w:val="333333"/>
                <w:sz w:val="20"/>
                <w:szCs w:val="20"/>
                <w:lang w:eastAsia="en-IN"/>
              </w:rPr>
              <w:br/>
              <w:t>(f) the directors had devised proper systems to ensure compliance with the provisions of all applicable laws and that such systems were adequate and operating effectively.</w:t>
            </w:r>
          </w:p>
          <w:p w14:paraId="4A8356B9"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(6) The Board’s report and any annexures thereto under sub-section (3) shall be signed by its chairperson of the company if he is authorised by the Board and where he is not so authorised, shall be signed by at least two directors, one of whom shall be a managing director, or by the director where there is one director.</w:t>
            </w:r>
          </w:p>
          <w:p w14:paraId="2BA2E534"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(7) A signed copy of every financial statement, including consolidated financial statement, if any, shall be issued, circulated or published along with a copy each of—</w:t>
            </w:r>
            <w:r w:rsidRPr="000635B2">
              <w:rPr>
                <w:rFonts w:ascii="Arial" w:eastAsia="Times New Roman" w:hAnsi="Arial" w:cs="Arial"/>
                <w:color w:val="333333"/>
                <w:sz w:val="20"/>
                <w:szCs w:val="20"/>
                <w:lang w:eastAsia="en-IN"/>
              </w:rPr>
              <w:br/>
              <w:t>(a) any notes annexed to or forming part of such financial statement;</w:t>
            </w:r>
            <w:r w:rsidRPr="000635B2">
              <w:rPr>
                <w:rFonts w:ascii="Arial" w:eastAsia="Times New Roman" w:hAnsi="Arial" w:cs="Arial"/>
                <w:color w:val="333333"/>
                <w:sz w:val="20"/>
                <w:szCs w:val="20"/>
                <w:lang w:eastAsia="en-IN"/>
              </w:rPr>
              <w:br/>
              <w:t>(b) the auditor’s report; and</w:t>
            </w:r>
            <w:r w:rsidRPr="000635B2">
              <w:rPr>
                <w:rFonts w:ascii="Arial" w:eastAsia="Times New Roman" w:hAnsi="Arial" w:cs="Arial"/>
                <w:color w:val="333333"/>
                <w:sz w:val="20"/>
                <w:szCs w:val="20"/>
                <w:lang w:eastAsia="en-IN"/>
              </w:rPr>
              <w:br/>
              <w:t>(c) the Board’s report referred to in sub-section (3).</w:t>
            </w:r>
          </w:p>
          <w:p w14:paraId="233FC83F"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20"/>
                <w:szCs w:val="20"/>
                <w:lang w:eastAsia="en-IN"/>
              </w:rPr>
              <w:t>(8) If a company contravenes the provisions of this section, the company shall be punishable with fine which shall not be less than fifty thousand rupees but which may extend to twenty-five lakh rupees and every officer of the company who is in default shall be punishable with imprisonment for a term which may extend to three years or with fine which shall not be less than fifty thousand rupees but which may extend to five lakh rupees, or with both.</w:t>
            </w:r>
          </w:p>
          <w:p w14:paraId="60F1CFE2" w14:textId="77777777" w:rsidR="000635B2" w:rsidRPr="000635B2" w:rsidRDefault="000635B2" w:rsidP="000635B2">
            <w:pPr>
              <w:spacing w:after="150" w:line="240" w:lineRule="auto"/>
              <w:rPr>
                <w:rFonts w:ascii="Arial" w:eastAsia="Times New Roman" w:hAnsi="Arial" w:cs="Arial"/>
                <w:color w:val="333333"/>
                <w:sz w:val="18"/>
                <w:szCs w:val="18"/>
                <w:lang w:eastAsia="en-IN"/>
              </w:rPr>
            </w:pPr>
            <w:r w:rsidRPr="000635B2">
              <w:rPr>
                <w:rFonts w:ascii="Arial" w:eastAsia="Times New Roman" w:hAnsi="Arial" w:cs="Arial"/>
                <w:color w:val="333333"/>
                <w:sz w:val="18"/>
                <w:szCs w:val="18"/>
                <w:lang w:eastAsia="en-IN"/>
              </w:rPr>
              <w:t> </w:t>
            </w:r>
          </w:p>
        </w:tc>
      </w:tr>
    </w:tbl>
    <w:p w14:paraId="1541DFE3" w14:textId="77777777" w:rsidR="006B741C" w:rsidRDefault="006B741C"/>
    <w:sectPr w:rsidR="006B7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DC"/>
    <w:rsid w:val="000635B2"/>
    <w:rsid w:val="00361DDC"/>
    <w:rsid w:val="006B74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FA57E-1599-4178-9D07-FA520745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mca.gov.in/Childwindow1.aspx?pageid=17517&amp;type=CA&amp;ChildTitle=Chapter%20VII%20Management%20and%20Administration&amp;SearchText=" TargetMode="External"/><Relationship Id="rId13" Type="http://schemas.openxmlformats.org/officeDocument/2006/relationships/hyperlink" Target="http://ebook.mca.gov.in/Actpagedisplay.aspx?PAGENAME=17562" TargetMode="External"/><Relationship Id="rId18" Type="http://schemas.openxmlformats.org/officeDocument/2006/relationships/hyperlink" Target="http://ebook.mca.gov.in/Childwindow1.aspx?pageid=17517&amp;type=CA&amp;ChildTitle=Chapter%20VII%20Management%20and%20Administration&amp;SearchText=" TargetMode="External"/><Relationship Id="rId3" Type="http://schemas.openxmlformats.org/officeDocument/2006/relationships/webSettings" Target="webSettings.xml"/><Relationship Id="rId21" Type="http://schemas.openxmlformats.org/officeDocument/2006/relationships/hyperlink" Target="http://ebook.mca.gov.in/Actpagedisplay.aspx?PAGENAME=18057" TargetMode="External"/><Relationship Id="rId7" Type="http://schemas.openxmlformats.org/officeDocument/2006/relationships/hyperlink" Target="http://ebook.mca.gov.in/Childwindow1.aspx?pageid=17517&amp;type=CA&amp;ChildTitle=Chapter%20VII%20Management%20and%20Administration&amp;SearchText=" TargetMode="External"/><Relationship Id="rId12" Type="http://schemas.openxmlformats.org/officeDocument/2006/relationships/hyperlink" Target="http://ebook.mca.gov.in/Actpagedisplay.aspx?PAGENAME=17562" TargetMode="External"/><Relationship Id="rId17" Type="http://schemas.openxmlformats.org/officeDocument/2006/relationships/hyperlink" Target="http://ebook.mca.gov.in/Actpagedisplay.aspx?PAGENAME=1805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ebook.mca.gov.in/Actpagedisplay.aspx?PAGENAME=18057" TargetMode="External"/><Relationship Id="rId20" Type="http://schemas.openxmlformats.org/officeDocument/2006/relationships/hyperlink" Target="http://ebook.mca.gov.in/Childwindow1.aspx?pageid=17517&amp;type=CA&amp;ChildTitle=Chapter%20VII%20Management%20and%20Administration&amp;SearchText=" TargetMode="External"/><Relationship Id="rId1" Type="http://schemas.openxmlformats.org/officeDocument/2006/relationships/styles" Target="styles.xml"/><Relationship Id="rId6" Type="http://schemas.openxmlformats.org/officeDocument/2006/relationships/hyperlink" Target="http://ebook.mca.gov.in/Childwindow1.aspx?pageid=17517&amp;type=CA&amp;ChildTitle=Chapter%20VII%20Management%20and%20Administration&amp;SearchText=" TargetMode="External"/><Relationship Id="rId11" Type="http://schemas.openxmlformats.org/officeDocument/2006/relationships/hyperlink" Target="http://ebook.mca.gov.in/Childwindow1.aspx?pageid=17517&amp;type=CA&amp;ChildTitle=Chapter%20VII%20Management%20and%20Administration&amp;SearchText=" TargetMode="External"/><Relationship Id="rId24" Type="http://schemas.openxmlformats.org/officeDocument/2006/relationships/fontTable" Target="fontTable.xml"/><Relationship Id="rId5" Type="http://schemas.openxmlformats.org/officeDocument/2006/relationships/hyperlink" Target="http://ebook.mca.gov.in/Childwindow1.aspx?pageid=17517&amp;type=CA&amp;ChildTitle=Chapter%20VII%20Management%20and%20Administration&amp;SearchText=" TargetMode="External"/><Relationship Id="rId15" Type="http://schemas.openxmlformats.org/officeDocument/2006/relationships/hyperlink" Target="http://ebook.mca.gov.in/Actpagedisplay.aspx?PAGENAME=17582" TargetMode="External"/><Relationship Id="rId23" Type="http://schemas.openxmlformats.org/officeDocument/2006/relationships/hyperlink" Target="http://ebook.mca.gov.in/Childwindow1.aspx?pageid=17517&amp;type=CA&amp;ChildTitle=Chapter%20VII%20Management%20and%20Administration&amp;SearchText=" TargetMode="External"/><Relationship Id="rId10" Type="http://schemas.openxmlformats.org/officeDocument/2006/relationships/hyperlink" Target="http://ebook.mca.gov.in/Actpagedisplay.aspx?PAGENAME=17533" TargetMode="External"/><Relationship Id="rId19" Type="http://schemas.openxmlformats.org/officeDocument/2006/relationships/hyperlink" Target="http://ebook.mca.gov.in/Actpagedisplay.aspx?PAGENAME=18057" TargetMode="External"/><Relationship Id="rId4" Type="http://schemas.openxmlformats.org/officeDocument/2006/relationships/hyperlink" Target="http://ebook.mca.gov.in/Childwindow1.aspx?pageid=17517&amp;type=CA&amp;ChildTitle=Chapter%20VII%20Management%20and%20Administration&amp;SearchText=" TargetMode="External"/><Relationship Id="rId9" Type="http://schemas.openxmlformats.org/officeDocument/2006/relationships/hyperlink" Target="http://ebook.mca.gov.in/Actpagedisplay.aspx?PAGENAME=17527" TargetMode="External"/><Relationship Id="rId14" Type="http://schemas.openxmlformats.org/officeDocument/2006/relationships/hyperlink" Target="http://ebook.mca.gov.in/Actpagedisplay.aspx?PAGENAME=17580" TargetMode="External"/><Relationship Id="rId22" Type="http://schemas.openxmlformats.org/officeDocument/2006/relationships/hyperlink" Target="http://ebook.mca.gov.in/Childwindow1.aspx?pageid=17517&amp;type=CA&amp;ChildTitle=Chapter%20VII%20Management%20and%20Administration&amp;Search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Viswanathan Sreedharan</dc:creator>
  <cp:keywords/>
  <dc:description/>
  <cp:lastModifiedBy>Viswanathan Sreedharan</cp:lastModifiedBy>
  <cp:revision>2</cp:revision>
  <dcterms:created xsi:type="dcterms:W3CDTF">2019-10-22T09:49:00Z</dcterms:created>
  <dcterms:modified xsi:type="dcterms:W3CDTF">2019-10-22T09:51:00Z</dcterms:modified>
</cp:coreProperties>
</file>